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:rsidR="00AE192F" w:rsidRPr="00987C24" w:rsidRDefault="00AE192F" w:rsidP="00AE192F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L’OIV/altro Organismo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con funzioni analoghe presso</w:t>
      </w:r>
      <w:r>
        <w:rPr>
          <w:rFonts w:ascii="Titillium" w:hAnsi="Titillium" w:cs="Times New Roman"/>
          <w:sz w:val="20"/>
          <w:szCs w:val="20"/>
        </w:rPr>
        <w:t xml:space="preserve"> </w:t>
      </w:r>
      <w:r>
        <w:rPr>
          <w:rFonts w:ascii="Titillium" w:hAnsi="Titillium" w:cs="Times New Roman"/>
          <w:sz w:val="20"/>
          <w:szCs w:val="20"/>
        </w:rPr>
        <w:t>l’Ordine degli Ingegneri della Provincia di Cuneo, nella persona dell’RPCT ing. Paolo De Giovanni (C.F. DGVPLA65M03D205E)</w:t>
      </w:r>
      <w:r>
        <w:rPr>
          <w:rFonts w:ascii="Titillium" w:hAnsi="Titillium" w:cs="Times New Roman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ha effettuato, ai sensi dell’art. 14, co. 4, </w:t>
      </w:r>
      <w:proofErr w:type="spellStart"/>
      <w:r w:rsidRPr="00C5488A">
        <w:rPr>
          <w:rFonts w:ascii="Titillium" w:hAnsi="Titillium" w:cs="Times New Roman"/>
          <w:sz w:val="20"/>
          <w:szCs w:val="20"/>
        </w:rPr>
        <w:t>lett</w:t>
      </w:r>
      <w:proofErr w:type="spellEnd"/>
      <w:r w:rsidRPr="00C5488A">
        <w:rPr>
          <w:rFonts w:ascii="Titillium" w:hAnsi="Titillium" w:cs="Times New Roman"/>
          <w:sz w:val="20"/>
          <w:szCs w:val="20"/>
        </w:rPr>
        <w:t xml:space="preserve">. g), del d.lgs. n. 150/2009 e delle </w:t>
      </w:r>
      <w:r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n. </w:t>
      </w:r>
      <w:r>
        <w:rPr>
          <w:rFonts w:ascii="Titillium" w:hAnsi="Titillium" w:cs="Times New Roman"/>
          <w:b/>
          <w:sz w:val="20"/>
          <w:szCs w:val="20"/>
        </w:rPr>
        <w:t>201</w:t>
      </w:r>
      <w:r w:rsidRPr="00C5488A">
        <w:rPr>
          <w:rFonts w:ascii="Titillium" w:hAnsi="Titillium" w:cs="Times New Roman"/>
          <w:b/>
          <w:sz w:val="20"/>
          <w:szCs w:val="20"/>
        </w:rPr>
        <w:t>/202</w:t>
      </w:r>
      <w:r>
        <w:rPr>
          <w:rFonts w:ascii="Titillium" w:hAnsi="Titillium" w:cs="Times New Roman"/>
          <w:b/>
          <w:sz w:val="20"/>
          <w:szCs w:val="20"/>
        </w:rPr>
        <w:t>2</w:t>
      </w:r>
      <w:r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sull’aggiornamento e sull’apertura del formato di ciascun documento, dato ed informazione elencati nell’Allegato 2.1.A (e Allegato 2.1.B per amministrazioni ed enti con uffici periferici) – Griglia di rilevazione al </w:t>
      </w:r>
      <w:r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31 maggio 2022 </w:t>
      </w:r>
      <w:r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 n. </w:t>
      </w:r>
      <w:r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:rsidR="00AE192F" w:rsidRPr="00C5488A" w:rsidRDefault="00AE192F" w:rsidP="00AE192F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L’OIV/altro Organismo con funzioni analoghe ha svolto gli accertamenti:</w:t>
      </w:r>
    </w:p>
    <w:p w:rsidR="00AE192F" w:rsidRPr="00C5488A" w:rsidRDefault="00AE192F" w:rsidP="00AE192F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Wingdings" w:char="F0FE"/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:rsidR="00AE192F" w:rsidRPr="00C5488A" w:rsidRDefault="00AE192F" w:rsidP="00AE192F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in assenza del Responsabile della prevenzione della corruzione e della trasparenza gli accertamenti sono stati svolti solo dall’OIV/ altro Organismo/soggetto con funzioni analoghe.</w:t>
      </w:r>
    </w:p>
    <w:p w:rsidR="00AE192F" w:rsidRPr="00C5488A" w:rsidRDefault="00AE192F" w:rsidP="00AE192F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Sulla base di quanto sopra, l’OIV/altro Organismo con funzioni analoghe, ai sensi dell’art. 14, co. 4, </w:t>
      </w:r>
      <w:proofErr w:type="spellStart"/>
      <w:r w:rsidRPr="00C5488A">
        <w:rPr>
          <w:rFonts w:ascii="Titillium" w:hAnsi="Titillium" w:cs="Times New Roman"/>
          <w:sz w:val="20"/>
          <w:szCs w:val="20"/>
        </w:rPr>
        <w:t>lett</w:t>
      </w:r>
      <w:proofErr w:type="spellEnd"/>
      <w:r w:rsidRPr="00C5488A">
        <w:rPr>
          <w:rFonts w:ascii="Titillium" w:hAnsi="Titillium" w:cs="Times New Roman"/>
          <w:sz w:val="20"/>
          <w:szCs w:val="20"/>
        </w:rPr>
        <w:t>. g), del d.lgs. n. 150/2009</w:t>
      </w:r>
    </w:p>
    <w:p w:rsidR="00AE192F" w:rsidRPr="00C5488A" w:rsidRDefault="00AE192F" w:rsidP="00AE192F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 CHE</w:t>
      </w:r>
    </w:p>
    <w:p w:rsidR="00AE192F" w:rsidRPr="00C5488A" w:rsidRDefault="00AE192F" w:rsidP="00AE192F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Wingdings" w:char="F0FE"/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>amministrazione/ente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</w:t>
      </w:r>
      <w:r w:rsidRPr="00C5488A">
        <w:rPr>
          <w:rFonts w:ascii="Titillium" w:hAnsi="Titillium"/>
          <w:sz w:val="20"/>
          <w:szCs w:val="20"/>
        </w:rPr>
        <w:t>”;</w:t>
      </w:r>
    </w:p>
    <w:p w:rsidR="00AE192F" w:rsidRPr="00C5488A" w:rsidRDefault="00AE192F" w:rsidP="00AE192F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:rsidR="00AE192F" w:rsidRPr="00C5488A" w:rsidRDefault="00AE192F" w:rsidP="00AE192F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:rsidR="00AE192F" w:rsidRPr="00C5488A" w:rsidRDefault="00AE192F" w:rsidP="00AE192F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Wingdings" w:char="F0FE"/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>amministrazione/ente ha individuato nella sezione Trasparenza del PTPCT i responsabili della trasmissione e della pubblicazione dei documenti, delle informazioni e dei dati ai sensi dell’art. 10 del d.lgs. 33/2013;</w:t>
      </w:r>
    </w:p>
    <w:p w:rsidR="00AE192F" w:rsidRPr="00C5488A" w:rsidRDefault="00AE192F" w:rsidP="00AE192F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nella sezione Trasparenza del PTPCT i responsabili della trasmissione e della pubblicazione dei documenti, delle informazioni e dei dati ai sensi dell’art. 10 del d.lgs. 33/2013;</w:t>
      </w:r>
    </w:p>
    <w:p w:rsidR="00AE192F" w:rsidRPr="00C5488A" w:rsidRDefault="00AE192F" w:rsidP="00AE192F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AE192F" w:rsidRPr="00C5488A" w:rsidRDefault="00AE192F" w:rsidP="00AE192F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Wingdings" w:char="F0FE"/>
      </w:r>
      <w:r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NON ha disposto filtri </w:t>
      </w:r>
      <w:r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Pr="00C5488A">
        <w:rPr>
          <w:rFonts w:ascii="Titillium" w:hAnsi="Titillium"/>
          <w:i/>
          <w:sz w:val="20"/>
          <w:szCs w:val="20"/>
        </w:rPr>
        <w:t>web</w:t>
      </w:r>
      <w:r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:rsidR="00AE192F" w:rsidRDefault="00AE192F" w:rsidP="00AE192F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ha disposto filtri </w:t>
      </w:r>
      <w:r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Pr="00C5488A">
        <w:rPr>
          <w:rFonts w:ascii="Titillium" w:hAnsi="Titillium"/>
          <w:i/>
          <w:sz w:val="20"/>
          <w:szCs w:val="20"/>
        </w:rPr>
        <w:lastRenderedPageBreak/>
        <w:t>web</w:t>
      </w:r>
      <w:r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AT.</w:t>
      </w:r>
    </w:p>
    <w:p w:rsidR="00AE192F" w:rsidRPr="00C5488A" w:rsidRDefault="00AE192F" w:rsidP="00AE192F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:rsidR="00AE192F" w:rsidRPr="00C5488A" w:rsidRDefault="00AE192F" w:rsidP="00AE192F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 2.1.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sito dell’amministrazione/ente.</w:t>
      </w:r>
    </w:p>
    <w:p w:rsidR="00AE192F" w:rsidRPr="00C5488A" w:rsidRDefault="00AE192F" w:rsidP="00AE192F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 w:rsidR="002F1736">
        <w:rPr>
          <w:rFonts w:ascii="Titillium" w:hAnsi="Titillium" w:cs="Times New Roman"/>
          <w:sz w:val="20"/>
          <w:szCs w:val="20"/>
        </w:rPr>
        <w:t>31/05/202</w:t>
      </w:r>
      <w:r w:rsidR="00AE192F">
        <w:rPr>
          <w:rFonts w:ascii="Titillium" w:hAnsi="Titillium" w:cs="Times New Roman"/>
          <w:sz w:val="20"/>
          <w:szCs w:val="20"/>
        </w:rPr>
        <w:t>2</w:t>
      </w:r>
      <w:bookmarkStart w:id="0" w:name="_GoBack"/>
      <w:bookmarkEnd w:id="0"/>
    </w:p>
    <w:p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:rsidR="000B7CB8" w:rsidRPr="00C5488A" w:rsidRDefault="0050227B" w:rsidP="0050227B">
      <w:pPr>
        <w:tabs>
          <w:tab w:val="center" w:pos="6804"/>
        </w:tabs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ab/>
      </w:r>
      <w:r w:rsidR="002F1736">
        <w:rPr>
          <w:rFonts w:ascii="Titillium" w:hAnsi="Titillium" w:cs="Times New Roman"/>
          <w:sz w:val="20"/>
          <w:szCs w:val="20"/>
        </w:rPr>
        <w:t>Il R</w:t>
      </w:r>
      <w:r>
        <w:rPr>
          <w:rFonts w:ascii="Titillium" w:hAnsi="Titillium" w:cs="Times New Roman"/>
          <w:sz w:val="20"/>
          <w:szCs w:val="20"/>
        </w:rPr>
        <w:t>PCT</w:t>
      </w:r>
    </w:p>
    <w:p w:rsidR="004E3FEA" w:rsidRDefault="0050227B" w:rsidP="0050227B">
      <w:pPr>
        <w:tabs>
          <w:tab w:val="center" w:pos="6804"/>
        </w:tabs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ab/>
      </w:r>
      <w:r w:rsidR="000B7CB8" w:rsidRPr="00C5488A">
        <w:rPr>
          <w:rFonts w:ascii="Titillium" w:hAnsi="Titillium" w:cs="Times New Roman"/>
          <w:b/>
          <w:bCs/>
          <w:sz w:val="20"/>
          <w:szCs w:val="20"/>
        </w:rPr>
        <w:t>(</w:t>
      </w:r>
      <w:r>
        <w:rPr>
          <w:rFonts w:ascii="Titillium" w:hAnsi="Titillium" w:cs="Times New Roman"/>
          <w:b/>
          <w:bCs/>
          <w:sz w:val="20"/>
          <w:szCs w:val="20"/>
        </w:rPr>
        <w:t>ing. Paolo De Giovanni</w:t>
      </w:r>
      <w:r w:rsidR="00782E5B" w:rsidRPr="00C5488A">
        <w:rPr>
          <w:rFonts w:ascii="Titillium" w:hAnsi="Titillium" w:cs="Times New Roman"/>
          <w:sz w:val="20"/>
          <w:szCs w:val="20"/>
        </w:rPr>
        <w:t>)</w:t>
      </w:r>
    </w:p>
    <w:p w:rsidR="00AB0FE8" w:rsidRPr="00C5488A" w:rsidRDefault="00AB0FE8" w:rsidP="0050227B">
      <w:pPr>
        <w:tabs>
          <w:tab w:val="center" w:pos="6804"/>
        </w:tabs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ab/>
      </w:r>
      <w:r>
        <w:rPr>
          <w:rFonts w:ascii="Titillium" w:hAnsi="Titillium" w:cs="Times New Roman"/>
          <w:noProof/>
          <w:sz w:val="20"/>
          <w:szCs w:val="20"/>
          <w:lang w:eastAsia="it-IT"/>
        </w:rPr>
        <w:drawing>
          <wp:inline distT="0" distB="0" distL="0" distR="0">
            <wp:extent cx="2091193" cy="481031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Paolo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959" cy="50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FE8" w:rsidRPr="00C5488A" w:rsidSect="002F1736">
      <w:headerReference w:type="default" r:id="rId9"/>
      <w:pgSz w:w="11906" w:h="16838"/>
      <w:pgMar w:top="2269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D7D" w:rsidRDefault="00031D7D">
      <w:pPr>
        <w:spacing w:after="0" w:line="240" w:lineRule="auto"/>
      </w:pPr>
      <w:r>
        <w:separator/>
      </w:r>
    </w:p>
  </w:endnote>
  <w:endnote w:type="continuationSeparator" w:id="0">
    <w:p w:rsidR="00031D7D" w:rsidRDefault="0003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D7D" w:rsidRDefault="00031D7D">
      <w:r>
        <w:separator/>
      </w:r>
    </w:p>
  </w:footnote>
  <w:footnote w:type="continuationSeparator" w:id="0">
    <w:p w:rsidR="00031D7D" w:rsidRDefault="00031D7D">
      <w:r>
        <w:continuationSeparator/>
      </w:r>
    </w:p>
  </w:footnote>
  <w:footnote w:id="1">
    <w:p w:rsidR="00AE192F" w:rsidRDefault="00AE192F" w:rsidP="00AE192F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tra quanto rilevato dall’OIV/altro organismo con funzioni analoghe nell’Allegato 2.1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36" w:rsidRDefault="002F1736" w:rsidP="002F1736">
    <w:pPr>
      <w:pStyle w:val="Intestazione"/>
      <w:tabs>
        <w:tab w:val="clear" w:pos="4819"/>
        <w:tab w:val="clear" w:pos="9638"/>
        <w:tab w:val="left" w:pos="1418"/>
        <w:tab w:val="right" w:pos="4253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5FC0668" wp14:editId="508E833F">
          <wp:simplePos x="0" y="0"/>
          <wp:positionH relativeFrom="column">
            <wp:posOffset>3810</wp:posOffset>
          </wp:positionH>
          <wp:positionV relativeFrom="paragraph">
            <wp:posOffset>-3810</wp:posOffset>
          </wp:positionV>
          <wp:extent cx="900686" cy="883922"/>
          <wp:effectExtent l="0" t="0" r="0" b="0"/>
          <wp:wrapThrough wrapText="bothSides">
            <wp:wrapPolygon edited="0">
              <wp:start x="0" y="0"/>
              <wp:lineTo x="0" y="20948"/>
              <wp:lineTo x="21021" y="20948"/>
              <wp:lineTo x="21021" y="0"/>
              <wp:lineTo x="0" y="0"/>
            </wp:wrapPolygon>
          </wp:wrapThrough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686" cy="883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ORDINE DEGLI INGEGNERI</w:t>
    </w:r>
  </w:p>
  <w:p w:rsidR="002F1736" w:rsidRDefault="002F1736" w:rsidP="002F1736">
    <w:pPr>
      <w:pStyle w:val="Intestazione"/>
      <w:pBdr>
        <w:bottom w:val="single" w:sz="6" w:space="1" w:color="auto"/>
      </w:pBdr>
      <w:tabs>
        <w:tab w:val="left" w:pos="1560"/>
      </w:tabs>
    </w:pPr>
    <w:r>
      <w:t>DELLA PROVINCIA DI CUNEO</w:t>
    </w:r>
  </w:p>
  <w:p w:rsidR="002F1736" w:rsidRPr="002F1736" w:rsidRDefault="0050227B" w:rsidP="002F1736">
    <w:pPr>
      <w:pStyle w:val="Intestazione"/>
      <w:tabs>
        <w:tab w:val="clear" w:pos="9638"/>
        <w:tab w:val="left" w:pos="1560"/>
        <w:tab w:val="right" w:pos="7797"/>
      </w:tabs>
      <w:rPr>
        <w:sz w:val="20"/>
        <w:szCs w:val="20"/>
      </w:rPr>
    </w:pPr>
    <w:r>
      <w:rPr>
        <w:sz w:val="20"/>
        <w:szCs w:val="20"/>
      </w:rPr>
      <w:t>Responsabile della Prevenzione de</w:t>
    </w:r>
    <w:r w:rsidR="002F1736" w:rsidRPr="002F1736">
      <w:rPr>
        <w:sz w:val="20"/>
        <w:szCs w:val="20"/>
      </w:rPr>
      <w:t>lla Corruzione e Trasparenza</w:t>
    </w:r>
  </w:p>
  <w:p w:rsidR="004E3FEA" w:rsidRPr="00B91F3C" w:rsidRDefault="004E3FEA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31D7D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B77A0"/>
    <w:rsid w:val="001C3EFA"/>
    <w:rsid w:val="001E200A"/>
    <w:rsid w:val="001E538C"/>
    <w:rsid w:val="001F4C4E"/>
    <w:rsid w:val="0027396B"/>
    <w:rsid w:val="002F1736"/>
    <w:rsid w:val="00324847"/>
    <w:rsid w:val="003526DB"/>
    <w:rsid w:val="00417308"/>
    <w:rsid w:val="00452424"/>
    <w:rsid w:val="004619A1"/>
    <w:rsid w:val="004869E2"/>
    <w:rsid w:val="004B3307"/>
    <w:rsid w:val="004E3FEA"/>
    <w:rsid w:val="0050227B"/>
    <w:rsid w:val="005148C3"/>
    <w:rsid w:val="005314E6"/>
    <w:rsid w:val="005345A7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727F6D"/>
    <w:rsid w:val="00747FDE"/>
    <w:rsid w:val="00764C40"/>
    <w:rsid w:val="0077435D"/>
    <w:rsid w:val="007746F0"/>
    <w:rsid w:val="00782E5B"/>
    <w:rsid w:val="007E3898"/>
    <w:rsid w:val="007F0BC7"/>
    <w:rsid w:val="00851A73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A01D67"/>
    <w:rsid w:val="00A1281C"/>
    <w:rsid w:val="00A30748"/>
    <w:rsid w:val="00A431C2"/>
    <w:rsid w:val="00A928DF"/>
    <w:rsid w:val="00A93462"/>
    <w:rsid w:val="00AA64A3"/>
    <w:rsid w:val="00AB0FE8"/>
    <w:rsid w:val="00AD1A69"/>
    <w:rsid w:val="00AE192F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865FA"/>
    <w:rsid w:val="00CD5018"/>
    <w:rsid w:val="00CE4B1E"/>
    <w:rsid w:val="00D2519E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EF59E1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5958A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uiPriority w:val="99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608B-A5D0-45C1-9ED3-C562F1ED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Paolo De Giovanni</cp:lastModifiedBy>
  <cp:revision>3</cp:revision>
  <cp:lastPrinted>2021-05-25T13:19:00Z</cp:lastPrinted>
  <dcterms:created xsi:type="dcterms:W3CDTF">2022-06-26T16:14:00Z</dcterms:created>
  <dcterms:modified xsi:type="dcterms:W3CDTF">2022-06-26T16:19:00Z</dcterms:modified>
</cp:coreProperties>
</file>